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000" w:type="dxa"/>
        <w:jc w:val="center"/>
        <w:tblCellSpacing w:w="0" w:type="dxa"/>
        <w:shd w:val="clear" w:color="auto" w:fill="FFFFFF"/>
        <w:tblCellMar>
          <w:left w:w="0" w:type="dxa"/>
          <w:right w:w="0" w:type="dxa"/>
        </w:tblCellMar>
        <w:tblLook w:val="04A0" w:firstRow="1" w:lastRow="0" w:firstColumn="1" w:lastColumn="0" w:noHBand="0" w:noVBand="1"/>
      </w:tblPr>
      <w:tblGrid>
        <w:gridCol w:w="9354"/>
        <w:gridCol w:w="6"/>
      </w:tblGrid>
      <w:tr w:rsidR="000D1636" w:rsidRPr="000D1636" w:rsidTr="000D1636">
        <w:trPr>
          <w:tblCellSpacing w:w="0" w:type="dxa"/>
          <w:jc w:val="center"/>
        </w:trPr>
        <w:tc>
          <w:tcPr>
            <w:tcW w:w="0" w:type="auto"/>
            <w:shd w:val="clear" w:color="auto" w:fill="FFFFFF"/>
            <w:tcMar>
              <w:top w:w="105" w:type="dxa"/>
              <w:left w:w="105" w:type="dxa"/>
              <w:bottom w:w="105" w:type="dxa"/>
              <w:right w:w="105" w:type="dxa"/>
            </w:tcMar>
            <w:vAlign w:val="center"/>
            <w:hideMark/>
          </w:tcPr>
          <w:p w:rsidR="000D1636" w:rsidRPr="000D1636" w:rsidRDefault="000D1636" w:rsidP="000D1636">
            <w:pPr>
              <w:spacing w:before="100" w:beforeAutospacing="1" w:after="100" w:afterAutospacing="1" w:line="195" w:lineRule="atLeast"/>
              <w:jc w:val="center"/>
              <w:rPr>
                <w:rFonts w:ascii="Helvetica" w:eastAsia="Times New Roman" w:hAnsi="Helvetica" w:cs="Helvetica"/>
                <w:color w:val="000000"/>
                <w:sz w:val="20"/>
                <w:szCs w:val="20"/>
              </w:rPr>
            </w:pPr>
            <w:r>
              <w:rPr>
                <w:noProof/>
              </w:rPr>
              <w:drawing>
                <wp:inline distT="0" distB="0" distL="0" distR="0" wp14:anchorId="439B6D1D" wp14:editId="3B2111FE">
                  <wp:extent cx="5943600" cy="16383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943600" cy="1638300"/>
                          </a:xfrm>
                          <a:prstGeom prst="rect">
                            <a:avLst/>
                          </a:prstGeom>
                        </pic:spPr>
                      </pic:pic>
                    </a:graphicData>
                  </a:graphic>
                </wp:inline>
              </w:drawing>
            </w:r>
            <w:r w:rsidRPr="000D1636">
              <w:rPr>
                <w:rFonts w:ascii="Helvetica" w:eastAsia="Times New Roman" w:hAnsi="Helvetica" w:cs="Helvetica"/>
                <w:color w:val="000000"/>
                <w:sz w:val="20"/>
                <w:szCs w:val="20"/>
              </w:rPr>
              <w:t> </w:t>
            </w:r>
          </w:p>
        </w:tc>
        <w:tc>
          <w:tcPr>
            <w:tcW w:w="0" w:type="auto"/>
            <w:shd w:val="clear" w:color="auto" w:fill="FFFFFF"/>
            <w:vAlign w:val="center"/>
            <w:hideMark/>
          </w:tcPr>
          <w:p w:rsidR="000D1636" w:rsidRPr="000D1636" w:rsidRDefault="000D1636" w:rsidP="000D1636">
            <w:pPr>
              <w:spacing w:line="240" w:lineRule="auto"/>
              <w:rPr>
                <w:rFonts w:ascii="Helvetica" w:eastAsia="Times New Roman" w:hAnsi="Helvetica" w:cs="Helvetica"/>
                <w:color w:val="222222"/>
                <w:sz w:val="24"/>
                <w:szCs w:val="24"/>
              </w:rPr>
            </w:pPr>
          </w:p>
        </w:tc>
      </w:tr>
      <w:tr w:rsidR="000D1636" w:rsidRPr="000D1636" w:rsidTr="000D1636">
        <w:trPr>
          <w:tblCellSpacing w:w="0" w:type="dxa"/>
          <w:jc w:val="center"/>
        </w:trPr>
        <w:tc>
          <w:tcPr>
            <w:tcW w:w="0" w:type="auto"/>
            <w:shd w:val="clear" w:color="auto" w:fill="FFFFFF"/>
            <w:tcMar>
              <w:top w:w="105" w:type="dxa"/>
              <w:left w:w="300" w:type="dxa"/>
              <w:bottom w:w="75" w:type="dxa"/>
              <w:right w:w="450" w:type="dxa"/>
            </w:tcMar>
            <w:vAlign w:val="center"/>
            <w:hideMark/>
          </w:tcPr>
          <w:p w:rsidR="000D1636" w:rsidRPr="000D1636" w:rsidRDefault="000D1636" w:rsidP="000D1636">
            <w:pPr>
              <w:spacing w:before="100" w:beforeAutospacing="1" w:after="100" w:afterAutospacing="1" w:line="270" w:lineRule="atLeast"/>
              <w:rPr>
                <w:rFonts w:ascii="Helvetica" w:eastAsia="Times New Roman" w:hAnsi="Helvetica" w:cs="Helvetica"/>
                <w:color w:val="000000"/>
                <w:sz w:val="20"/>
                <w:szCs w:val="20"/>
              </w:rPr>
            </w:pPr>
            <w:r w:rsidRPr="000D1636">
              <w:rPr>
                <w:rFonts w:ascii="Helvetica" w:eastAsia="Times New Roman" w:hAnsi="Helvetica" w:cs="Helvetica"/>
                <w:color w:val="000000"/>
                <w:sz w:val="20"/>
                <w:szCs w:val="20"/>
              </w:rPr>
              <w:t>Dear Colleagues:</w:t>
            </w:r>
            <w:r w:rsidRPr="000D1636">
              <w:rPr>
                <w:rFonts w:ascii="Helvetica" w:eastAsia="Times New Roman" w:hAnsi="Helvetica" w:cs="Helvetica"/>
                <w:color w:val="000000"/>
                <w:sz w:val="20"/>
                <w:szCs w:val="20"/>
              </w:rPr>
              <w:br/>
            </w:r>
            <w:r w:rsidRPr="000D1636">
              <w:rPr>
                <w:rFonts w:ascii="Helvetica" w:eastAsia="Times New Roman" w:hAnsi="Helvetica" w:cs="Helvetica"/>
                <w:color w:val="000000"/>
                <w:sz w:val="20"/>
                <w:szCs w:val="20"/>
              </w:rPr>
              <w:br/>
              <w:t>The National Science Foundation is currently working to finalize a revised </w:t>
            </w:r>
            <w:r w:rsidRPr="000D1636">
              <w:rPr>
                <w:rFonts w:ascii="Helvetica" w:eastAsia="Times New Roman" w:hAnsi="Helvetica" w:cs="Helvetica"/>
                <w:i/>
                <w:iCs/>
                <w:color w:val="000000"/>
                <w:sz w:val="20"/>
                <w:szCs w:val="20"/>
              </w:rPr>
              <w:t>Proposal and Award Policies and Procedures Guide</w:t>
            </w:r>
            <w:r w:rsidRPr="000D1636">
              <w:rPr>
                <w:rFonts w:ascii="Helvetica" w:eastAsia="Times New Roman" w:hAnsi="Helvetica" w:cs="Helvetica"/>
                <w:color w:val="000000"/>
                <w:sz w:val="20"/>
                <w:szCs w:val="20"/>
              </w:rPr>
              <w:t> (PAPPG) for use in 2020. We anticipate that the revised PAPPG will be released in the coming months and, as is standard practice, will be effective 90 days after its release. </w:t>
            </w:r>
            <w:r w:rsidRPr="000D1636">
              <w:rPr>
                <w:rFonts w:ascii="Helvetica" w:eastAsia="Times New Roman" w:hAnsi="Helvetica" w:cs="Helvetica"/>
                <w:color w:val="000000"/>
                <w:sz w:val="20"/>
                <w:szCs w:val="20"/>
              </w:rPr>
              <w:br/>
            </w:r>
            <w:r w:rsidRPr="000D1636">
              <w:rPr>
                <w:rFonts w:ascii="Helvetica" w:eastAsia="Times New Roman" w:hAnsi="Helvetica" w:cs="Helvetica"/>
                <w:color w:val="000000"/>
                <w:sz w:val="20"/>
                <w:szCs w:val="20"/>
              </w:rPr>
              <w:br/>
              <w:t>We wanted to highlight some important information to assist the community in preparing for this new PAPPG as it relates to the preparation and submission of the Biographical Sketch and Current and Pending Support sections of NSF proposals that fall under this revised PAPPG.</w:t>
            </w:r>
          </w:p>
          <w:p w:rsidR="000D1636" w:rsidRPr="000D1636" w:rsidRDefault="000D1636" w:rsidP="000D1636">
            <w:pPr>
              <w:numPr>
                <w:ilvl w:val="0"/>
                <w:numId w:val="1"/>
              </w:numPr>
              <w:spacing w:before="100" w:beforeAutospacing="1" w:after="240" w:line="270" w:lineRule="atLeast"/>
              <w:ind w:left="945"/>
              <w:rPr>
                <w:rFonts w:ascii="Helvetica" w:eastAsia="Times New Roman" w:hAnsi="Helvetica" w:cs="Helvetica"/>
                <w:color w:val="000000"/>
                <w:sz w:val="20"/>
                <w:szCs w:val="20"/>
              </w:rPr>
            </w:pPr>
            <w:r w:rsidRPr="000D1636">
              <w:rPr>
                <w:rFonts w:ascii="Helvetica" w:eastAsia="Times New Roman" w:hAnsi="Helvetica" w:cs="Helvetica"/>
                <w:color w:val="000000"/>
                <w:sz w:val="20"/>
                <w:szCs w:val="20"/>
              </w:rPr>
              <w:t>NSF is partnering with the National Institutes of Health (NIH) to use </w:t>
            </w:r>
            <w:proofErr w:type="spellStart"/>
            <w:r w:rsidRPr="000D1636">
              <w:rPr>
                <w:rFonts w:ascii="Helvetica" w:eastAsia="Times New Roman" w:hAnsi="Helvetica" w:cs="Helvetica"/>
                <w:color w:val="000000"/>
                <w:sz w:val="20"/>
                <w:szCs w:val="20"/>
              </w:rPr>
              <w:fldChar w:fldCharType="begin"/>
            </w:r>
            <w:r w:rsidRPr="000D1636">
              <w:rPr>
                <w:rFonts w:ascii="Helvetica" w:eastAsia="Times New Roman" w:hAnsi="Helvetica" w:cs="Helvetica"/>
                <w:color w:val="000000"/>
                <w:sz w:val="20"/>
                <w:szCs w:val="20"/>
              </w:rPr>
              <w:instrText xml:space="preserve"> HYPERLINK "https://www.eiseverywhere.com/emarketing/go.php?i=735622&amp;e=cmVzZWFyY2hAbWVycmltYWNrLmVkdQ==&amp;l=https://www.ncbi.nlm.nih.gov/sciencv/" \t "_blank" </w:instrText>
            </w:r>
            <w:r w:rsidRPr="000D1636">
              <w:rPr>
                <w:rFonts w:ascii="Helvetica" w:eastAsia="Times New Roman" w:hAnsi="Helvetica" w:cs="Helvetica"/>
                <w:color w:val="000000"/>
                <w:sz w:val="20"/>
                <w:szCs w:val="20"/>
              </w:rPr>
              <w:fldChar w:fldCharType="separate"/>
            </w:r>
            <w:r w:rsidRPr="000D1636">
              <w:rPr>
                <w:rFonts w:ascii="Helvetica" w:eastAsia="Times New Roman" w:hAnsi="Helvetica" w:cs="Helvetica"/>
                <w:color w:val="1155CC"/>
                <w:sz w:val="20"/>
                <w:szCs w:val="20"/>
                <w:u w:val="single"/>
              </w:rPr>
              <w:t>SciENcv</w:t>
            </w:r>
            <w:proofErr w:type="spellEnd"/>
            <w:r w:rsidRPr="000D1636">
              <w:rPr>
                <w:rFonts w:ascii="Helvetica" w:eastAsia="Times New Roman" w:hAnsi="Helvetica" w:cs="Helvetica"/>
                <w:color w:val="1155CC"/>
                <w:sz w:val="20"/>
                <w:szCs w:val="20"/>
                <w:u w:val="single"/>
              </w:rPr>
              <w:t>: Science Experts Network Curriculum Vitae</w:t>
            </w:r>
            <w:r w:rsidRPr="000D1636">
              <w:rPr>
                <w:rFonts w:ascii="Helvetica" w:eastAsia="Times New Roman" w:hAnsi="Helvetica" w:cs="Helvetica"/>
                <w:color w:val="000000"/>
                <w:sz w:val="20"/>
                <w:szCs w:val="20"/>
              </w:rPr>
              <w:fldChar w:fldCharType="end"/>
            </w:r>
            <w:r w:rsidRPr="000D1636">
              <w:rPr>
                <w:rFonts w:ascii="Helvetica" w:eastAsia="Times New Roman" w:hAnsi="Helvetica" w:cs="Helvetica"/>
                <w:color w:val="000000"/>
                <w:sz w:val="20"/>
                <w:szCs w:val="20"/>
              </w:rPr>
              <w:t> as an NSF-approved format for use in preparation of both the Biographical Sketch and Current and Pending Support sections of an NSF proposal.</w:t>
            </w:r>
          </w:p>
          <w:p w:rsidR="000D1636" w:rsidRPr="000D1636" w:rsidRDefault="000D1636" w:rsidP="000D1636">
            <w:pPr>
              <w:numPr>
                <w:ilvl w:val="0"/>
                <w:numId w:val="1"/>
              </w:numPr>
              <w:spacing w:before="100" w:beforeAutospacing="1" w:after="240" w:line="270" w:lineRule="atLeast"/>
              <w:ind w:left="945"/>
              <w:rPr>
                <w:rFonts w:ascii="Helvetica" w:eastAsia="Times New Roman" w:hAnsi="Helvetica" w:cs="Helvetica"/>
                <w:color w:val="000000"/>
                <w:sz w:val="20"/>
                <w:szCs w:val="20"/>
              </w:rPr>
            </w:pPr>
            <w:r w:rsidRPr="000D1636">
              <w:rPr>
                <w:rFonts w:ascii="Helvetica" w:eastAsia="Times New Roman" w:hAnsi="Helvetica" w:cs="Helvetica"/>
                <w:color w:val="000000"/>
                <w:sz w:val="20"/>
                <w:szCs w:val="20"/>
              </w:rPr>
              <w:t>Use of an NSF-approved format for the Biographical Sketch and Current and Pending Support documents will be required upon </w:t>
            </w:r>
            <w:r w:rsidRPr="000D1636">
              <w:rPr>
                <w:rFonts w:ascii="Helvetica" w:eastAsia="Times New Roman" w:hAnsi="Helvetica" w:cs="Helvetica"/>
                <w:color w:val="000000"/>
                <w:sz w:val="20"/>
                <w:szCs w:val="20"/>
                <w:u w:val="single"/>
              </w:rPr>
              <w:t>implementation</w:t>
            </w:r>
            <w:r w:rsidRPr="000D1636">
              <w:rPr>
                <w:rFonts w:ascii="Helvetica" w:eastAsia="Times New Roman" w:hAnsi="Helvetica" w:cs="Helvetica"/>
                <w:color w:val="000000"/>
                <w:sz w:val="20"/>
                <w:szCs w:val="20"/>
              </w:rPr>
              <w:t xml:space="preserve"> of the PAPPG. NSF is encouraging proposers to begin using </w:t>
            </w:r>
            <w:proofErr w:type="spellStart"/>
            <w:r w:rsidRPr="000D1636">
              <w:rPr>
                <w:rFonts w:ascii="Helvetica" w:eastAsia="Times New Roman" w:hAnsi="Helvetica" w:cs="Helvetica"/>
                <w:color w:val="000000"/>
                <w:sz w:val="20"/>
                <w:szCs w:val="20"/>
              </w:rPr>
              <w:t>SciENcv</w:t>
            </w:r>
            <w:proofErr w:type="spellEnd"/>
            <w:r w:rsidRPr="000D1636">
              <w:rPr>
                <w:rFonts w:ascii="Helvetica" w:eastAsia="Times New Roman" w:hAnsi="Helvetica" w:cs="Helvetica"/>
                <w:color w:val="000000"/>
                <w:sz w:val="20"/>
                <w:szCs w:val="20"/>
              </w:rPr>
              <w:t xml:space="preserve"> for preparation of the Biographical Sketch now.</w:t>
            </w:r>
          </w:p>
          <w:p w:rsidR="000D1636" w:rsidRPr="000D1636" w:rsidRDefault="000D1636" w:rsidP="000D1636">
            <w:pPr>
              <w:numPr>
                <w:ilvl w:val="0"/>
                <w:numId w:val="1"/>
              </w:numPr>
              <w:spacing w:before="100" w:beforeAutospacing="1" w:after="240" w:line="270" w:lineRule="atLeast"/>
              <w:ind w:left="945"/>
              <w:rPr>
                <w:rFonts w:ascii="Helvetica" w:eastAsia="Times New Roman" w:hAnsi="Helvetica" w:cs="Helvetica"/>
                <w:color w:val="000000"/>
                <w:sz w:val="20"/>
                <w:szCs w:val="20"/>
              </w:rPr>
            </w:pPr>
            <w:proofErr w:type="spellStart"/>
            <w:r w:rsidRPr="000D1636">
              <w:rPr>
                <w:rFonts w:ascii="Helvetica" w:eastAsia="Times New Roman" w:hAnsi="Helvetica" w:cs="Helvetica"/>
                <w:color w:val="000000"/>
                <w:sz w:val="20"/>
                <w:szCs w:val="20"/>
              </w:rPr>
              <w:t>SciENcv</w:t>
            </w:r>
            <w:proofErr w:type="spellEnd"/>
            <w:r w:rsidRPr="000D1636">
              <w:rPr>
                <w:rFonts w:ascii="Helvetica" w:eastAsia="Times New Roman" w:hAnsi="Helvetica" w:cs="Helvetica"/>
                <w:color w:val="000000"/>
                <w:sz w:val="20"/>
                <w:szCs w:val="20"/>
              </w:rPr>
              <w:t xml:space="preserve"> allows proposers to integrate their </w:t>
            </w:r>
            <w:proofErr w:type="spellStart"/>
            <w:r w:rsidRPr="000D1636">
              <w:rPr>
                <w:rFonts w:ascii="Helvetica" w:eastAsia="Times New Roman" w:hAnsi="Helvetica" w:cs="Helvetica"/>
                <w:color w:val="000000"/>
                <w:sz w:val="20"/>
                <w:szCs w:val="20"/>
              </w:rPr>
              <w:t>ORCiD</w:t>
            </w:r>
            <w:proofErr w:type="spellEnd"/>
            <w:r w:rsidRPr="000D1636">
              <w:rPr>
                <w:rFonts w:ascii="Helvetica" w:eastAsia="Times New Roman" w:hAnsi="Helvetica" w:cs="Helvetica"/>
                <w:color w:val="000000"/>
                <w:sz w:val="20"/>
                <w:szCs w:val="20"/>
              </w:rPr>
              <w:t xml:space="preserve"> to enable pre-population for the Biographical Sketch. Additional information is available on the </w:t>
            </w:r>
            <w:proofErr w:type="spellStart"/>
            <w:r w:rsidRPr="000D1636">
              <w:rPr>
                <w:rFonts w:ascii="Helvetica" w:eastAsia="Times New Roman" w:hAnsi="Helvetica" w:cs="Helvetica"/>
                <w:color w:val="000000"/>
                <w:sz w:val="20"/>
                <w:szCs w:val="20"/>
              </w:rPr>
              <w:fldChar w:fldCharType="begin"/>
            </w:r>
            <w:r w:rsidRPr="000D1636">
              <w:rPr>
                <w:rFonts w:ascii="Helvetica" w:eastAsia="Times New Roman" w:hAnsi="Helvetica" w:cs="Helvetica"/>
                <w:color w:val="000000"/>
                <w:sz w:val="20"/>
                <w:szCs w:val="20"/>
              </w:rPr>
              <w:instrText xml:space="preserve"> HYPERLINK "https://www.eiseverywhere.com/emarketing/go.php?i=735622&amp;e=cmVzZWFyY2hAbWVycmltYWNrLmVkdQ==&amp;l=https://orcid.org/" \t "_blank" </w:instrText>
            </w:r>
            <w:r w:rsidRPr="000D1636">
              <w:rPr>
                <w:rFonts w:ascii="Helvetica" w:eastAsia="Times New Roman" w:hAnsi="Helvetica" w:cs="Helvetica"/>
                <w:color w:val="000000"/>
                <w:sz w:val="20"/>
                <w:szCs w:val="20"/>
              </w:rPr>
              <w:fldChar w:fldCharType="separate"/>
            </w:r>
            <w:r w:rsidRPr="000D1636">
              <w:rPr>
                <w:rFonts w:ascii="Helvetica" w:eastAsia="Times New Roman" w:hAnsi="Helvetica" w:cs="Helvetica"/>
                <w:color w:val="1155CC"/>
                <w:sz w:val="20"/>
                <w:szCs w:val="20"/>
                <w:u w:val="single"/>
              </w:rPr>
              <w:t>ORCiD</w:t>
            </w:r>
            <w:proofErr w:type="spellEnd"/>
            <w:r w:rsidRPr="000D1636">
              <w:rPr>
                <w:rFonts w:ascii="Helvetica" w:eastAsia="Times New Roman" w:hAnsi="Helvetica" w:cs="Helvetica"/>
                <w:color w:val="1155CC"/>
                <w:sz w:val="20"/>
                <w:szCs w:val="20"/>
                <w:u w:val="single"/>
              </w:rPr>
              <w:t xml:space="preserve"> website</w:t>
            </w:r>
            <w:r w:rsidRPr="000D1636">
              <w:rPr>
                <w:rFonts w:ascii="Helvetica" w:eastAsia="Times New Roman" w:hAnsi="Helvetica" w:cs="Helvetica"/>
                <w:color w:val="000000"/>
                <w:sz w:val="20"/>
                <w:szCs w:val="20"/>
              </w:rPr>
              <w:fldChar w:fldCharType="end"/>
            </w:r>
            <w:r w:rsidRPr="000D1636">
              <w:rPr>
                <w:rFonts w:ascii="Helvetica" w:eastAsia="Times New Roman" w:hAnsi="Helvetica" w:cs="Helvetica"/>
                <w:color w:val="000000"/>
                <w:sz w:val="20"/>
                <w:szCs w:val="20"/>
              </w:rPr>
              <w:t>.</w:t>
            </w:r>
          </w:p>
          <w:p w:rsidR="000D1636" w:rsidRPr="000D1636" w:rsidRDefault="000D1636" w:rsidP="000D1636">
            <w:pPr>
              <w:numPr>
                <w:ilvl w:val="0"/>
                <w:numId w:val="1"/>
              </w:numPr>
              <w:spacing w:before="100" w:beforeAutospacing="1" w:after="240" w:line="270" w:lineRule="atLeast"/>
              <w:ind w:left="945"/>
              <w:rPr>
                <w:rFonts w:ascii="Helvetica" w:eastAsia="Times New Roman" w:hAnsi="Helvetica" w:cs="Helvetica"/>
                <w:color w:val="000000"/>
                <w:sz w:val="20"/>
                <w:szCs w:val="20"/>
              </w:rPr>
            </w:pPr>
            <w:proofErr w:type="spellStart"/>
            <w:r w:rsidRPr="000D1636">
              <w:rPr>
                <w:rFonts w:ascii="Helvetica" w:eastAsia="Times New Roman" w:hAnsi="Helvetica" w:cs="Helvetica"/>
                <w:color w:val="000000"/>
                <w:sz w:val="20"/>
                <w:szCs w:val="20"/>
              </w:rPr>
              <w:t>SciENcv</w:t>
            </w:r>
            <w:proofErr w:type="spellEnd"/>
            <w:r w:rsidRPr="000D1636">
              <w:rPr>
                <w:rFonts w:ascii="Helvetica" w:eastAsia="Times New Roman" w:hAnsi="Helvetica" w:cs="Helvetica"/>
                <w:color w:val="000000"/>
                <w:sz w:val="20"/>
                <w:szCs w:val="20"/>
              </w:rPr>
              <w:t xml:space="preserve"> will produce NSF-compliant PDF versions of these documents. Proposers must save these documents and submit them as part of their proposals via </w:t>
            </w:r>
            <w:proofErr w:type="spellStart"/>
            <w:r w:rsidRPr="000D1636">
              <w:rPr>
                <w:rFonts w:ascii="Helvetica" w:eastAsia="Times New Roman" w:hAnsi="Helvetica" w:cs="Helvetica"/>
                <w:color w:val="000000"/>
                <w:sz w:val="20"/>
                <w:szCs w:val="20"/>
              </w:rPr>
              <w:t>FastLane</w:t>
            </w:r>
            <w:proofErr w:type="spellEnd"/>
            <w:r w:rsidRPr="000D1636">
              <w:rPr>
                <w:rFonts w:ascii="Helvetica" w:eastAsia="Times New Roman" w:hAnsi="Helvetica" w:cs="Helvetica"/>
                <w:color w:val="000000"/>
                <w:sz w:val="20"/>
                <w:szCs w:val="20"/>
              </w:rPr>
              <w:t>, </w:t>
            </w:r>
            <w:hyperlink r:id="rId6" w:tgtFrame="_blank" w:history="1">
              <w:r w:rsidRPr="000D1636">
                <w:rPr>
                  <w:rFonts w:ascii="Helvetica" w:eastAsia="Times New Roman" w:hAnsi="Helvetica" w:cs="Helvetica"/>
                  <w:color w:val="1155CC"/>
                  <w:sz w:val="20"/>
                  <w:szCs w:val="20"/>
                  <w:u w:val="single"/>
                </w:rPr>
                <w:t>Research.gov</w:t>
              </w:r>
            </w:hyperlink>
            <w:r w:rsidRPr="000D1636">
              <w:rPr>
                <w:rFonts w:ascii="Helvetica" w:eastAsia="Times New Roman" w:hAnsi="Helvetica" w:cs="Helvetica"/>
                <w:color w:val="000000"/>
                <w:sz w:val="20"/>
                <w:szCs w:val="20"/>
              </w:rPr>
              <w:t> or </w:t>
            </w:r>
            <w:hyperlink r:id="rId7" w:tgtFrame="_blank" w:history="1">
              <w:r w:rsidRPr="000D1636">
                <w:rPr>
                  <w:rFonts w:ascii="Helvetica" w:eastAsia="Times New Roman" w:hAnsi="Helvetica" w:cs="Helvetica"/>
                  <w:color w:val="1155CC"/>
                  <w:sz w:val="20"/>
                  <w:szCs w:val="20"/>
                  <w:u w:val="single"/>
                </w:rPr>
                <w:t>Grants.gov</w:t>
              </w:r>
            </w:hyperlink>
            <w:r w:rsidRPr="000D1636">
              <w:rPr>
                <w:rFonts w:ascii="Helvetica" w:eastAsia="Times New Roman" w:hAnsi="Helvetica" w:cs="Helvetica"/>
                <w:color w:val="000000"/>
                <w:sz w:val="20"/>
                <w:szCs w:val="20"/>
              </w:rPr>
              <w:t>.</w:t>
            </w:r>
          </w:p>
          <w:p w:rsidR="000D1636" w:rsidRPr="000D1636" w:rsidRDefault="000D1636" w:rsidP="000D1636">
            <w:pPr>
              <w:numPr>
                <w:ilvl w:val="0"/>
                <w:numId w:val="1"/>
              </w:numPr>
              <w:spacing w:before="100" w:beforeAutospacing="1" w:after="100" w:afterAutospacing="1" w:line="270" w:lineRule="atLeast"/>
              <w:ind w:left="945"/>
              <w:rPr>
                <w:rFonts w:ascii="Helvetica" w:eastAsia="Times New Roman" w:hAnsi="Helvetica" w:cs="Helvetica"/>
                <w:color w:val="000000"/>
                <w:sz w:val="20"/>
                <w:szCs w:val="20"/>
              </w:rPr>
            </w:pPr>
            <w:r w:rsidRPr="000D1636">
              <w:rPr>
                <w:rFonts w:ascii="Helvetica" w:eastAsia="Times New Roman" w:hAnsi="Helvetica" w:cs="Helvetica"/>
                <w:color w:val="000000"/>
                <w:sz w:val="20"/>
                <w:szCs w:val="20"/>
              </w:rPr>
              <w:t>Additional resources including video tutorials are available on the </w:t>
            </w:r>
            <w:proofErr w:type="spellStart"/>
            <w:r w:rsidRPr="000D1636">
              <w:rPr>
                <w:rFonts w:ascii="Helvetica" w:eastAsia="Times New Roman" w:hAnsi="Helvetica" w:cs="Helvetica"/>
                <w:color w:val="000000"/>
                <w:sz w:val="20"/>
                <w:szCs w:val="20"/>
              </w:rPr>
              <w:fldChar w:fldCharType="begin"/>
            </w:r>
            <w:r w:rsidRPr="000D1636">
              <w:rPr>
                <w:rFonts w:ascii="Helvetica" w:eastAsia="Times New Roman" w:hAnsi="Helvetica" w:cs="Helvetica"/>
                <w:color w:val="000000"/>
                <w:sz w:val="20"/>
                <w:szCs w:val="20"/>
              </w:rPr>
              <w:instrText xml:space="preserve"> HYPERLINK "https://www.eiseverywhere.com/emarketing/go.php?i=735622&amp;e=cmVzZWFyY2hAbWVycmltYWNrLmVkdQ==&amp;l=https://www.ncbi.nlm.nih.gov/sciencv/" \t "_blank" </w:instrText>
            </w:r>
            <w:r w:rsidRPr="000D1636">
              <w:rPr>
                <w:rFonts w:ascii="Helvetica" w:eastAsia="Times New Roman" w:hAnsi="Helvetica" w:cs="Helvetica"/>
                <w:color w:val="000000"/>
                <w:sz w:val="20"/>
                <w:szCs w:val="20"/>
              </w:rPr>
              <w:fldChar w:fldCharType="separate"/>
            </w:r>
            <w:r w:rsidRPr="000D1636">
              <w:rPr>
                <w:rFonts w:ascii="Helvetica" w:eastAsia="Times New Roman" w:hAnsi="Helvetica" w:cs="Helvetica"/>
                <w:color w:val="1155CC"/>
                <w:sz w:val="20"/>
                <w:szCs w:val="20"/>
                <w:u w:val="single"/>
              </w:rPr>
              <w:t>SciENcv</w:t>
            </w:r>
            <w:proofErr w:type="spellEnd"/>
            <w:r w:rsidRPr="000D1636">
              <w:rPr>
                <w:rFonts w:ascii="Helvetica" w:eastAsia="Times New Roman" w:hAnsi="Helvetica" w:cs="Helvetica"/>
                <w:color w:val="1155CC"/>
                <w:sz w:val="20"/>
                <w:szCs w:val="20"/>
                <w:u w:val="single"/>
              </w:rPr>
              <w:t xml:space="preserve"> website</w:t>
            </w:r>
            <w:r w:rsidRPr="000D1636">
              <w:rPr>
                <w:rFonts w:ascii="Helvetica" w:eastAsia="Times New Roman" w:hAnsi="Helvetica" w:cs="Helvetica"/>
                <w:color w:val="000000"/>
                <w:sz w:val="20"/>
                <w:szCs w:val="20"/>
              </w:rPr>
              <w:fldChar w:fldCharType="end"/>
            </w:r>
            <w:r w:rsidRPr="000D1636">
              <w:rPr>
                <w:rFonts w:ascii="Helvetica" w:eastAsia="Times New Roman" w:hAnsi="Helvetica" w:cs="Helvetica"/>
                <w:color w:val="000000"/>
                <w:sz w:val="20"/>
                <w:szCs w:val="20"/>
              </w:rPr>
              <w:t>.</w:t>
            </w:r>
          </w:p>
          <w:p w:rsidR="000D1636" w:rsidRPr="000D1636" w:rsidRDefault="000D1636" w:rsidP="000D1636">
            <w:pPr>
              <w:spacing w:before="100" w:beforeAutospacing="1" w:after="100" w:afterAutospacing="1" w:line="270" w:lineRule="atLeast"/>
              <w:rPr>
                <w:rFonts w:ascii="Helvetica" w:eastAsia="Times New Roman" w:hAnsi="Helvetica" w:cs="Helvetica"/>
                <w:color w:val="000000"/>
                <w:sz w:val="20"/>
                <w:szCs w:val="20"/>
              </w:rPr>
            </w:pPr>
            <w:r w:rsidRPr="000D1636">
              <w:rPr>
                <w:rFonts w:ascii="Helvetica" w:eastAsia="Times New Roman" w:hAnsi="Helvetica" w:cs="Helvetica"/>
                <w:color w:val="000000"/>
                <w:sz w:val="20"/>
                <w:szCs w:val="20"/>
              </w:rPr>
              <w:t>NSF will continue to communicate with the community regarding the 2020 PAPPG and will provide further notice to the community as soon as the revised PAPPG is released. We encourage you to </w:t>
            </w:r>
            <w:hyperlink r:id="rId8" w:tgtFrame="_blank" w:history="1">
              <w:r w:rsidRPr="000D1636">
                <w:rPr>
                  <w:rFonts w:ascii="Helvetica" w:eastAsia="Times New Roman" w:hAnsi="Helvetica" w:cs="Helvetica"/>
                  <w:color w:val="1155CC"/>
                  <w:sz w:val="20"/>
                  <w:szCs w:val="20"/>
                  <w:u w:val="single"/>
                </w:rPr>
                <w:t>sign up for notifications</w:t>
              </w:r>
            </w:hyperlink>
            <w:r w:rsidRPr="000D1636">
              <w:rPr>
                <w:rFonts w:ascii="Helvetica" w:eastAsia="Times New Roman" w:hAnsi="Helvetica" w:cs="Helvetica"/>
                <w:color w:val="000000"/>
                <w:sz w:val="20"/>
                <w:szCs w:val="20"/>
              </w:rPr>
              <w:t> about future PAPPG implementation webinars. In the meantime, proposers should continue to follow the guidance in the current PAPPG, (</w:t>
            </w:r>
            <w:hyperlink r:id="rId9" w:tgtFrame="_blank" w:history="1">
              <w:r w:rsidRPr="000D1636">
                <w:rPr>
                  <w:rFonts w:ascii="Helvetica" w:eastAsia="Times New Roman" w:hAnsi="Helvetica" w:cs="Helvetica"/>
                  <w:color w:val="1155CC"/>
                  <w:sz w:val="20"/>
                  <w:szCs w:val="20"/>
                  <w:u w:val="single"/>
                </w:rPr>
                <w:t>19-1</w:t>
              </w:r>
            </w:hyperlink>
            <w:r w:rsidRPr="000D1636">
              <w:rPr>
                <w:rFonts w:ascii="Helvetica" w:eastAsia="Times New Roman" w:hAnsi="Helvetica" w:cs="Helvetica"/>
                <w:color w:val="000000"/>
                <w:sz w:val="20"/>
                <w:szCs w:val="20"/>
              </w:rPr>
              <w:t>).</w:t>
            </w:r>
            <w:r w:rsidRPr="000D1636">
              <w:rPr>
                <w:rFonts w:ascii="Helvetica" w:eastAsia="Times New Roman" w:hAnsi="Helvetica" w:cs="Helvetica"/>
                <w:color w:val="000000"/>
                <w:sz w:val="20"/>
                <w:szCs w:val="20"/>
              </w:rPr>
              <w:br/>
            </w:r>
            <w:r w:rsidRPr="000D1636">
              <w:rPr>
                <w:rFonts w:ascii="Helvetica" w:eastAsia="Times New Roman" w:hAnsi="Helvetica" w:cs="Helvetica"/>
                <w:color w:val="000000"/>
                <w:sz w:val="20"/>
                <w:szCs w:val="20"/>
              </w:rPr>
              <w:br/>
              <w:t>Please direct any further questions to </w:t>
            </w:r>
            <w:hyperlink r:id="rId10" w:tgtFrame="_blank" w:history="1">
              <w:r w:rsidRPr="000D1636">
                <w:rPr>
                  <w:rFonts w:ascii="Helvetica" w:eastAsia="Times New Roman" w:hAnsi="Helvetica" w:cs="Helvetica"/>
                  <w:color w:val="1155CC"/>
                  <w:sz w:val="20"/>
                  <w:szCs w:val="20"/>
                  <w:u w:val="single"/>
                </w:rPr>
                <w:t>policy@nsf.gov</w:t>
              </w:r>
            </w:hyperlink>
            <w:r w:rsidRPr="000D1636">
              <w:rPr>
                <w:rFonts w:ascii="Helvetica" w:eastAsia="Times New Roman" w:hAnsi="Helvetica" w:cs="Helvetica"/>
                <w:color w:val="000000"/>
                <w:sz w:val="20"/>
                <w:szCs w:val="20"/>
              </w:rPr>
              <w:t>.</w:t>
            </w:r>
            <w:r w:rsidRPr="000D1636">
              <w:rPr>
                <w:rFonts w:ascii="Helvetica" w:eastAsia="Times New Roman" w:hAnsi="Helvetica" w:cs="Helvetica"/>
                <w:color w:val="000000"/>
                <w:sz w:val="20"/>
                <w:szCs w:val="20"/>
              </w:rPr>
              <w:br/>
            </w:r>
            <w:r w:rsidRPr="000D1636">
              <w:rPr>
                <w:rFonts w:ascii="Helvetica" w:eastAsia="Times New Roman" w:hAnsi="Helvetica" w:cs="Helvetica"/>
                <w:color w:val="000000"/>
                <w:sz w:val="20"/>
                <w:szCs w:val="20"/>
              </w:rPr>
              <w:br/>
              <w:t>Regards,</w:t>
            </w:r>
            <w:r w:rsidRPr="000D1636">
              <w:rPr>
                <w:rFonts w:ascii="Helvetica" w:eastAsia="Times New Roman" w:hAnsi="Helvetica" w:cs="Helvetica"/>
                <w:color w:val="000000"/>
                <w:sz w:val="20"/>
                <w:szCs w:val="20"/>
              </w:rPr>
              <w:br/>
              <w:t>The National Science Foundation</w:t>
            </w:r>
          </w:p>
        </w:tc>
        <w:tc>
          <w:tcPr>
            <w:tcW w:w="0" w:type="auto"/>
            <w:shd w:val="clear" w:color="auto" w:fill="FFFFFF"/>
            <w:vAlign w:val="center"/>
            <w:hideMark/>
          </w:tcPr>
          <w:p w:rsidR="000D1636" w:rsidRPr="000D1636" w:rsidRDefault="000D1636" w:rsidP="000D1636">
            <w:pPr>
              <w:spacing w:line="240" w:lineRule="auto"/>
              <w:rPr>
                <w:rFonts w:ascii="Times New Roman" w:eastAsia="Times New Roman" w:hAnsi="Times New Roman" w:cs="Times New Roman"/>
                <w:sz w:val="20"/>
                <w:szCs w:val="20"/>
              </w:rPr>
            </w:pPr>
          </w:p>
        </w:tc>
      </w:tr>
    </w:tbl>
    <w:p w:rsidR="000D1636" w:rsidRDefault="000D1636">
      <w:bookmarkStart w:id="0" w:name="_GoBack"/>
      <w:bookmarkEnd w:id="0"/>
    </w:p>
    <w:p w:rsidR="000D1636" w:rsidRDefault="000D1636"/>
    <w:sectPr w:rsidR="000D1636" w:rsidSect="000D1636">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elvetica">
    <w:panose1 w:val="020B05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136BC"/>
    <w:multiLevelType w:val="multilevel"/>
    <w:tmpl w:val="22B4D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1636"/>
    <w:rsid w:val="000D1636"/>
    <w:rsid w:val="006C4968"/>
    <w:rsid w:val="009E05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D580E0"/>
  <w15:chartTrackingRefBased/>
  <w15:docId w15:val="{B54ACE64-81CE-422B-8B1A-7B3EBFBEE6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E058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0006605">
      <w:bodyDiv w:val="1"/>
      <w:marLeft w:val="0"/>
      <w:marRight w:val="0"/>
      <w:marTop w:val="0"/>
      <w:marBottom w:val="0"/>
      <w:divBdr>
        <w:top w:val="none" w:sz="0" w:space="0" w:color="auto"/>
        <w:left w:val="none" w:sz="0" w:space="0" w:color="auto"/>
        <w:bottom w:val="none" w:sz="0" w:space="0" w:color="auto"/>
        <w:right w:val="none" w:sz="0" w:space="0" w:color="auto"/>
      </w:divBdr>
    </w:div>
    <w:div w:id="1290817050">
      <w:bodyDiv w:val="1"/>
      <w:marLeft w:val="0"/>
      <w:marRight w:val="0"/>
      <w:marTop w:val="0"/>
      <w:marBottom w:val="0"/>
      <w:divBdr>
        <w:top w:val="none" w:sz="0" w:space="0" w:color="auto"/>
        <w:left w:val="none" w:sz="0" w:space="0" w:color="auto"/>
        <w:bottom w:val="none" w:sz="0" w:space="0" w:color="auto"/>
        <w:right w:val="none" w:sz="0" w:space="0" w:color="auto"/>
      </w:divBdr>
    </w:div>
    <w:div w:id="1701276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iseverywhere.com/emarketing/go.php?i=735622&amp;e=cmVzZWFyY2hAbWVycmltYWNrLmVkdQ==&amp;l=https://nsfgrantsconferences.com/get-notified/" TargetMode="External"/><Relationship Id="rId3" Type="http://schemas.openxmlformats.org/officeDocument/2006/relationships/settings" Target="settings.xml"/><Relationship Id="rId7" Type="http://schemas.openxmlformats.org/officeDocument/2006/relationships/hyperlink" Target="https://www.eiseverywhere.com/emarketing/go.php?i=735622&amp;e=cmVzZWFyY2hAbWVycmltYWNrLmVkdQ==&amp;l=https://www.grants.go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eiseverywhere.com/emarketing/go.php?i=735622&amp;e=cmVzZWFyY2hAbWVycmltYWNrLmVkdQ==&amp;l=https://www.research.gov/research-web/"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mailto:policy@nsf.gov" TargetMode="External"/><Relationship Id="rId4" Type="http://schemas.openxmlformats.org/officeDocument/2006/relationships/webSettings" Target="webSettings.xml"/><Relationship Id="rId9" Type="http://schemas.openxmlformats.org/officeDocument/2006/relationships/hyperlink" Target="https://www.eiseverywhere.com/emarketing/go.php?i=735622&amp;e=cmVzZWFyY2hAbWVycmltYWNrLmVkdQ==&amp;l=https://www.nsf.gov/publications/pub_summ.jsp%7CQ%7Cods_key%7CE%7Cnsf1900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475</Words>
  <Characters>2713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EsparzaStLouis, Deborah</dc:creator>
  <cp:keywords/>
  <dc:description/>
  <cp:lastModifiedBy>EsparzaStLouis, Deborah</cp:lastModifiedBy>
  <cp:revision>1</cp:revision>
  <dcterms:created xsi:type="dcterms:W3CDTF">2020-02-21T13:47:00Z</dcterms:created>
  <dcterms:modified xsi:type="dcterms:W3CDTF">2020-02-21T13:51:00Z</dcterms:modified>
</cp:coreProperties>
</file>